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363" w:rsidRPr="009D2363" w:rsidRDefault="009D2363" w:rsidP="009D2363">
      <w:pPr>
        <w:spacing w:after="300" w:line="240" w:lineRule="auto"/>
        <w:jc w:val="center"/>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МИНИСТЕРСТВО ТРУДА И СОЦИАЛЬНОЙ ЗАЩИТЫ РОССИЙСКОЙ ФЕДЕРАЦИИ</w:t>
      </w:r>
    </w:p>
    <w:p w:rsidR="009D2363" w:rsidRPr="009D2363" w:rsidRDefault="009D2363" w:rsidP="009D2363">
      <w:pPr>
        <w:spacing w:after="300" w:line="240" w:lineRule="auto"/>
        <w:jc w:val="center"/>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ПИСЬМО</w:t>
      </w:r>
    </w:p>
    <w:p w:rsidR="009D2363" w:rsidRPr="009D2363" w:rsidRDefault="009D2363" w:rsidP="009D2363">
      <w:pPr>
        <w:spacing w:after="300" w:line="240" w:lineRule="auto"/>
        <w:jc w:val="center"/>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от 11 октября 2017 г. N 18-4/10/В-7931</w:t>
      </w:r>
    </w:p>
    <w:p w:rsidR="009D2363" w:rsidRPr="009D2363" w:rsidRDefault="009D2363" w:rsidP="009D2363">
      <w:pPr>
        <w:spacing w:after="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В рамках осуществления полномочий, предусмотренных пунктом 25 Указа Президента Российской Федерации от 2 апреля 2013 г. N </w:t>
      </w:r>
      <w:hyperlink r:id="rId5" w:history="1">
        <w:r w:rsidRPr="009D2363">
          <w:rPr>
            <w:rFonts w:ascii="Arial" w:eastAsia="Times New Roman" w:hAnsi="Arial" w:cs="Arial"/>
            <w:color w:val="50634F"/>
            <w:sz w:val="24"/>
            <w:szCs w:val="24"/>
            <w:u w:val="single"/>
            <w:bdr w:val="none" w:sz="0" w:space="0" w:color="auto" w:frame="1"/>
            <w:lang w:eastAsia="ru-RU"/>
          </w:rPr>
          <w:t>309</w:t>
        </w:r>
      </w:hyperlink>
      <w:r w:rsidRPr="009D2363">
        <w:rPr>
          <w:rFonts w:ascii="Arial" w:eastAsia="Times New Roman" w:hAnsi="Arial" w:cs="Arial"/>
          <w:color w:val="382E2C"/>
          <w:sz w:val="24"/>
          <w:szCs w:val="24"/>
          <w:lang w:eastAsia="ru-RU"/>
        </w:rPr>
        <w:t>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направляет для использования в работе Рекомендации по соблюдению государственными (муниципальными) служащими норм этики в целях противодействия коррупции и иным правонарушениям (далее — Рекомендации).</w:t>
      </w:r>
    </w:p>
    <w:p w:rsidR="009D2363" w:rsidRPr="009D2363" w:rsidRDefault="009D2363" w:rsidP="009D2363">
      <w:pPr>
        <w:spacing w:after="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Рекомендации разработаны для обеспечения соблюдения государственными (муниципальными) служащими основных антикоррупционных ограничений, запретов и требований, установленных федеральными законами, а также принципов служебного поведения, предусмотренных Указом Президента Российской Федерации от 12 августа 2002 г. N </w:t>
      </w:r>
      <w:hyperlink r:id="rId6" w:history="1">
        <w:r w:rsidRPr="009D2363">
          <w:rPr>
            <w:rFonts w:ascii="Arial" w:eastAsia="Times New Roman" w:hAnsi="Arial" w:cs="Arial"/>
            <w:color w:val="50634F"/>
            <w:sz w:val="24"/>
            <w:szCs w:val="24"/>
            <w:u w:val="single"/>
            <w:bdr w:val="none" w:sz="0" w:space="0" w:color="auto" w:frame="1"/>
            <w:lang w:eastAsia="ru-RU"/>
          </w:rPr>
          <w:t>885</w:t>
        </w:r>
      </w:hyperlink>
      <w:r w:rsidRPr="009D2363">
        <w:rPr>
          <w:rFonts w:ascii="Arial" w:eastAsia="Times New Roman" w:hAnsi="Arial" w:cs="Arial"/>
          <w:color w:val="382E2C"/>
          <w:sz w:val="24"/>
          <w:szCs w:val="24"/>
          <w:lang w:eastAsia="ru-RU"/>
        </w:rPr>
        <w:t> «Об утверждении общих принципов служебного поведения государственных служащих» и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 (протокол N 21).</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Просим довести прилагаемые Рекомендации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федеральных государственных служащих, замещающих руководящие должности, а также обеспечить на системной основе широкое информирование федеральных государственных служащих об основных положениях Рекомендаций.</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Предлагаем также использовать Рекомендации:</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при подготовке методических и иных разъяснительных материалов по вопросам соблюдения антикоррупционных ограничений, запретов и требований, а также этических норм и правил федеральными государственными служащими и иными лицами, на которых распространяются антикоррупционные стандарты с учетом особенностей их правового статуса;</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в деятельности комиссий по соблюдению требований к служебному поведению и урегулированию конфликта интересов;</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в рамках разъяснительных мероприятий, проводимых с федеральными государственными служащими, а также с гражданами, поступающими на федеральную государственную службу.</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М.А.ТОПИЛИН</w:t>
      </w:r>
    </w:p>
    <w:p w:rsidR="009D2363" w:rsidRPr="009D2363" w:rsidRDefault="009D2363" w:rsidP="009D2363">
      <w:pPr>
        <w:spacing w:after="300" w:line="240" w:lineRule="auto"/>
        <w:jc w:val="right"/>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Приложение</w:t>
      </w:r>
    </w:p>
    <w:p w:rsidR="009D2363" w:rsidRPr="009D2363" w:rsidRDefault="009D2363" w:rsidP="009D2363">
      <w:pPr>
        <w:spacing w:after="300" w:line="240" w:lineRule="auto"/>
        <w:jc w:val="center"/>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lastRenderedPageBreak/>
        <w:t>РЕКОМЕНДАЦИИ</w:t>
      </w:r>
    </w:p>
    <w:p w:rsidR="009D2363" w:rsidRPr="009D2363" w:rsidRDefault="009D2363" w:rsidP="009D2363">
      <w:pPr>
        <w:spacing w:after="300" w:line="240" w:lineRule="auto"/>
        <w:jc w:val="center"/>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ПО СОБЛЮДЕНИЮ ГОСУДАРСТВЕННЫМИ (МУНИЦИПАЛЬНЫМИ) СЛУЖАЩИМИ</w:t>
      </w:r>
    </w:p>
    <w:p w:rsidR="009D2363" w:rsidRPr="009D2363" w:rsidRDefault="009D2363" w:rsidP="009D2363">
      <w:pPr>
        <w:spacing w:after="300" w:line="240" w:lineRule="auto"/>
        <w:jc w:val="center"/>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НОРМ ЭТИКИ В ЦЕЛЯХ ПРОТИВОДЕЙСТВИЯ КОРРУПЦИИ</w:t>
      </w:r>
    </w:p>
    <w:p w:rsidR="009D2363" w:rsidRPr="009D2363" w:rsidRDefault="009D2363" w:rsidP="009D2363">
      <w:pPr>
        <w:spacing w:after="300" w:line="240" w:lineRule="auto"/>
        <w:jc w:val="center"/>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И ИНЫМ ПРАВОНАРУШЕНИЯМ</w:t>
      </w:r>
    </w:p>
    <w:p w:rsidR="009D2363" w:rsidRPr="009D2363" w:rsidRDefault="009D2363" w:rsidP="009D2363">
      <w:pPr>
        <w:spacing w:after="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N </w:t>
      </w:r>
      <w:hyperlink r:id="rId7" w:history="1">
        <w:r w:rsidRPr="009D2363">
          <w:rPr>
            <w:rFonts w:ascii="Arial" w:eastAsia="Times New Roman" w:hAnsi="Arial" w:cs="Arial"/>
            <w:color w:val="50634F"/>
            <w:sz w:val="24"/>
            <w:szCs w:val="24"/>
            <w:u w:val="single"/>
            <w:bdr w:val="none" w:sz="0" w:space="0" w:color="auto" w:frame="1"/>
            <w:lang w:eastAsia="ru-RU"/>
          </w:rPr>
          <w:t>885</w:t>
        </w:r>
      </w:hyperlink>
      <w:r w:rsidRPr="009D2363">
        <w:rPr>
          <w:rFonts w:ascii="Arial" w:eastAsia="Times New Roman" w:hAnsi="Arial" w:cs="Arial"/>
          <w:color w:val="382E2C"/>
          <w:sz w:val="24"/>
          <w:szCs w:val="24"/>
          <w:lang w:eastAsia="ru-RU"/>
        </w:rPr>
        <w:t>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Служащие, замещающие руководящие должности, своим личным примером формируют правила поведения подчиненных.</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Вне зависимости от занимаемой должности необходимо помнить, что служащий не должен совершать поступки, порочащие его честь и достоинство.</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lastRenderedPageBreak/>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 честность;</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 беспристрастность.</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9D2363" w:rsidRPr="009D2363" w:rsidRDefault="009D2363" w:rsidP="009D2363">
      <w:pPr>
        <w:numPr>
          <w:ilvl w:val="0"/>
          <w:numId w:val="1"/>
        </w:numPr>
        <w:spacing w:after="0" w:line="240" w:lineRule="auto"/>
        <w:ind w:left="300"/>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Внеслужебное общение с заинтересованными лицами.</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 xml:space="preserve">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w:t>
      </w:r>
      <w:r w:rsidRPr="009D2363">
        <w:rPr>
          <w:rFonts w:ascii="Arial" w:eastAsia="Times New Roman" w:hAnsi="Arial" w:cs="Arial"/>
          <w:color w:val="382E2C"/>
          <w:sz w:val="24"/>
          <w:szCs w:val="24"/>
          <w:lang w:eastAsia="ru-RU"/>
        </w:rPr>
        <w:lastRenderedPageBreak/>
        <w:t>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9D2363" w:rsidRPr="009D2363" w:rsidRDefault="009D2363" w:rsidP="009D2363">
      <w:pPr>
        <w:numPr>
          <w:ilvl w:val="0"/>
          <w:numId w:val="2"/>
        </w:numPr>
        <w:spacing w:after="0" w:line="240" w:lineRule="auto"/>
        <w:ind w:left="300"/>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Использование должностного статуса для получения личных преимуществ.</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9D2363" w:rsidRPr="009D2363" w:rsidRDefault="009D2363" w:rsidP="009D2363">
      <w:pPr>
        <w:numPr>
          <w:ilvl w:val="0"/>
          <w:numId w:val="3"/>
        </w:numPr>
        <w:spacing w:after="0" w:line="240" w:lineRule="auto"/>
        <w:ind w:left="300"/>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Использование имущества, несопоставимого с доходами.</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 xml:space="preserve">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w:t>
      </w:r>
      <w:r w:rsidRPr="009D2363">
        <w:rPr>
          <w:rFonts w:ascii="Arial" w:eastAsia="Times New Roman" w:hAnsi="Arial" w:cs="Arial"/>
          <w:color w:val="382E2C"/>
          <w:sz w:val="24"/>
          <w:szCs w:val="24"/>
          <w:lang w:eastAsia="ru-RU"/>
        </w:rPr>
        <w:lastRenderedPageBreak/>
        <w:t>поскольку получение подарков в виде любой материальной выгоды служащему запрещено.</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Разъяснительная работа</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Применение мер ответственности</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указать служащему на недопустимость совершения неэтичного поступка;</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Указание служащему на недопустимость совершения неэтичного поступка может выражаться в:</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устном замечании;</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предупреждении о недопустимости совершения неэтичного поступка;</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требовании о публичном извинении.</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lastRenderedPageBreak/>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9D2363" w:rsidRPr="009D2363" w:rsidRDefault="009D2363" w:rsidP="009D2363">
      <w:pPr>
        <w:spacing w:after="300" w:line="240" w:lineRule="auto"/>
        <w:jc w:val="both"/>
        <w:rPr>
          <w:rFonts w:ascii="Arial" w:eastAsia="Times New Roman" w:hAnsi="Arial" w:cs="Arial"/>
          <w:color w:val="382E2C"/>
          <w:sz w:val="24"/>
          <w:szCs w:val="24"/>
          <w:lang w:eastAsia="ru-RU"/>
        </w:rPr>
      </w:pPr>
      <w:r w:rsidRPr="009D2363">
        <w:rPr>
          <w:rFonts w:ascii="Arial" w:eastAsia="Times New Roman" w:hAnsi="Arial" w:cs="Arial"/>
          <w:color w:val="382E2C"/>
          <w:sz w:val="24"/>
          <w:szCs w:val="24"/>
          <w:lang w:eastAsia="ru-RU"/>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3D309B" w:rsidRDefault="003D309B">
      <w:bookmarkStart w:id="0" w:name="_GoBack"/>
      <w:bookmarkEnd w:id="0"/>
    </w:p>
    <w:sectPr w:rsidR="003D3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E7769"/>
    <w:multiLevelType w:val="multilevel"/>
    <w:tmpl w:val="998A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1F26AB"/>
    <w:multiLevelType w:val="multilevel"/>
    <w:tmpl w:val="2A6602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B32E47"/>
    <w:multiLevelType w:val="multilevel"/>
    <w:tmpl w:val="34120B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63"/>
    <w:rsid w:val="003D309B"/>
    <w:rsid w:val="00612C92"/>
    <w:rsid w:val="009D2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6B0C4-208B-4330-8D26-08B9AF9F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D23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9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laws.ru/president/Ukaz-Prezidenta-RF-ot-12.08.2002-N-8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laws.ru/president/Ukaz-Prezidenta-RF-ot-12.08.2002-N-885/" TargetMode="External"/><Relationship Id="rId5" Type="http://schemas.openxmlformats.org/officeDocument/2006/relationships/hyperlink" Target="http://rulaws.ru/president/Ukaz-Prezidenta-RF-ot-02.04.2013-N-3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Дубовой</dc:creator>
  <cp:keywords/>
  <dc:description/>
  <cp:lastModifiedBy>Алексей Дубовой</cp:lastModifiedBy>
  <cp:revision>1</cp:revision>
  <dcterms:created xsi:type="dcterms:W3CDTF">2023-05-08T13:22:00Z</dcterms:created>
  <dcterms:modified xsi:type="dcterms:W3CDTF">2023-05-08T13:23:00Z</dcterms:modified>
</cp:coreProperties>
</file>